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TÍTULO: XXX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Autor: 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[en la primera hoja solo se deberá de poner el título y autor]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[Insertar el resumen en español]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Palabras claves: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xx, xxx, xxx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[Insertar el resumen en inglés]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xx, xxx, xxx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SUBTÍTULO 1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[Insertar texto]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SUBTÍTULO 2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[Insertar texto]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Gráfico/Cuadro 1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Título del gráfico/cuadro</w:t>
      </w:r>
    </w:p>
    <w:tbl>
      <w:tblPr>
        <w:tblStyle w:val="Table1"/>
        <w:tblW w:w="90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1"/>
        <w:gridCol w:w="3021"/>
        <w:gridCol w:w="3022"/>
        <w:tblGridChange w:id="0">
          <w:tblGrid>
            <w:gridCol w:w="3021"/>
            <w:gridCol w:w="3021"/>
            <w:gridCol w:w="30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Fuente: Elaboración propia.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REFERENCIAS: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Revistas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Knowles, Stephen y Garces-Ozanne, Arlene (2003), “Intervención gubernamental y desempeño económico en el este de Asia”, Desarrollo económico y cambio cultural, 51:451-77.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Ensayo en colección editada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Cleland, John y Kaufmann, Georgia (1998), “Educación, fertilidad y supervivencia infantil: desentrañando los vínculos”, en Los métodos y usos de la demografía antropológica, ed. Alaka Malwade Basu y Peter Aaby. Oxford: Clarendon, págs. 25-50.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Trabajo presentado en una conferencia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Bai, Nansheng (2001), “March Forward to the City or Return Back to the Country: A Study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Returned Rural Laborers”, Documento presentado en la Conferencia Labor Flow de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2001, Beijing, 4-6 de julio.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Documentos de trabajo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Johnson, D. Gale (1999), “Agricultural Adjustment in China: Problems and Prospects”,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paper no 45, Universidad de Chicago, Departamento de Economía.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Manuscritos no publicados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Cheng, Leonard K. y Zhao, H (1995), “Geographical Patterns of Foreign Direct Investments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China: Location, Factor Endowments, and Policy Incentives”, manuscrito no publicado,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de Economía de la Universidad de Ciencia y Tecnología de Hong Kong.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Fuentes de datos estadísticos y fuentes de Internet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Oficina de Estadística de la República de Eslovenia (1997), Anuario Estadístico de la República de Eslovenia , Ljubljana: República de Eslovenia.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40" w:w="11910" w:orient="portrait"/>
      <w:pgMar w:bottom="1418" w:top="1418" w:left="1418" w:right="1418" w:header="709" w:footer="10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Profesor asociado/auxiliar de la Facultad X en la Universidad X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FD4F83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FD4F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FD4F83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FD4F83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FD4F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4t3fbuvcljV+OpsC82kvdEtsg==">AMUW2mX7+BmVIVrVIYokTIcgef+t3Y+f7nDSUXYy0cSx/At2nEuR+GrWzgwjnuqPYH7XPMyIzoIx6Z00jxJYMdUcKYKl8woEwn2rNiQy59s9JTPt2673JNkDdOcaUfC/MklEr/HgCRc+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2022-02-11T16:40:00Z</dcterms:created>
  <dc:creator>upadmin</dc:creator>
</cp:coreProperties>
</file>